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4B" w:rsidRDefault="006E3F4B">
      <w:bookmarkStart w:id="0" w:name="_GoBack"/>
      <w:bookmarkEnd w:id="0"/>
    </w:p>
    <w:tbl>
      <w:tblPr>
        <w:tblpPr w:leftFromText="180" w:rightFromText="180" w:horzAnchor="margin" w:tblpXSpec="center" w:tblpY="-840"/>
        <w:tblW w:w="10328" w:type="dxa"/>
        <w:tblLook w:val="01E0" w:firstRow="1" w:lastRow="1" w:firstColumn="1" w:lastColumn="1" w:noHBand="0" w:noVBand="0"/>
      </w:tblPr>
      <w:tblGrid>
        <w:gridCol w:w="5164"/>
        <w:gridCol w:w="5164"/>
      </w:tblGrid>
      <w:tr w:rsidR="000C37BD" w:rsidTr="009218EA">
        <w:trPr>
          <w:trHeight w:val="954"/>
        </w:trPr>
        <w:tc>
          <w:tcPr>
            <w:tcW w:w="5164" w:type="dxa"/>
            <w:hideMark/>
          </w:tcPr>
          <w:p w:rsidR="006E3F4B" w:rsidRDefault="006E3F4B" w:rsidP="009B76F4">
            <w:pPr>
              <w:pStyle w:val="Header"/>
              <w:tabs>
                <w:tab w:val="clear" w:pos="4320"/>
                <w:tab w:val="clear" w:pos="8640"/>
                <w:tab w:val="left" w:pos="3168"/>
              </w:tabs>
              <w:spacing w:line="276" w:lineRule="auto"/>
              <w:rPr>
                <w:rFonts w:ascii="Calibri" w:hAnsi="Calibri"/>
                <w:noProof/>
                <w:sz w:val="18"/>
                <w:lang w:val="en-US" w:eastAsia="en-US"/>
              </w:rPr>
            </w:pPr>
          </w:p>
          <w:p w:rsidR="006E3F4B" w:rsidRDefault="006E3F4B" w:rsidP="009B76F4">
            <w:pPr>
              <w:pStyle w:val="Header"/>
              <w:tabs>
                <w:tab w:val="clear" w:pos="4320"/>
                <w:tab w:val="clear" w:pos="8640"/>
                <w:tab w:val="left" w:pos="3168"/>
              </w:tabs>
              <w:spacing w:line="276" w:lineRule="auto"/>
              <w:rPr>
                <w:rFonts w:ascii="Calibri" w:hAnsi="Calibri"/>
                <w:noProof/>
                <w:sz w:val="18"/>
                <w:lang w:val="en-US" w:eastAsia="en-US"/>
              </w:rPr>
            </w:pPr>
          </w:p>
          <w:p w:rsidR="000C37BD" w:rsidRDefault="005132C8" w:rsidP="009B76F4">
            <w:pPr>
              <w:pStyle w:val="Header"/>
              <w:tabs>
                <w:tab w:val="clear" w:pos="4320"/>
                <w:tab w:val="clear" w:pos="8640"/>
                <w:tab w:val="left" w:pos="3168"/>
              </w:tabs>
              <w:spacing w:line="276" w:lineRule="auto"/>
              <w:rPr>
                <w:rFonts w:ascii="Calibri" w:hAnsi="Calibri"/>
                <w:sz w:val="18"/>
                <w:lang w:val="en-US" w:eastAsia="en-US"/>
              </w:rPr>
            </w:pPr>
            <w:r w:rsidRPr="000C37BD">
              <w:rPr>
                <w:rFonts w:ascii="Calibri" w:hAnsi="Calibri"/>
                <w:noProof/>
                <w:sz w:val="18"/>
                <w:lang w:val="en-US" w:eastAsia="en-US"/>
              </w:rPr>
              <w:drawing>
                <wp:inline distT="0" distB="0" distL="0" distR="0">
                  <wp:extent cx="1066800" cy="542925"/>
                  <wp:effectExtent l="0" t="0" r="0" b="0"/>
                  <wp:docPr id="1" name="Picture 1" descr="MSDE_LOGO_72dpi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E_LOGO_72dpi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hideMark/>
          </w:tcPr>
          <w:p w:rsidR="006E3F4B" w:rsidRDefault="006E3F4B" w:rsidP="000C37BD">
            <w:pPr>
              <w:pStyle w:val="Header"/>
              <w:jc w:val="right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  <w:p w:rsidR="006E3F4B" w:rsidRDefault="006E3F4B" w:rsidP="000C37BD">
            <w:pPr>
              <w:pStyle w:val="Header"/>
              <w:jc w:val="right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  <w:p w:rsidR="000C37BD" w:rsidRDefault="00463A11" w:rsidP="000C37BD">
            <w:pPr>
              <w:pStyle w:val="Header"/>
              <w:jc w:val="right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Karen Salmon</w:t>
            </w:r>
            <w:r w:rsidR="0088426B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Ph.D.</w:t>
            </w:r>
          </w:p>
          <w:p w:rsidR="000C37BD" w:rsidRDefault="000C37BD" w:rsidP="000C37BD">
            <w:pPr>
              <w:pStyle w:val="Header"/>
              <w:jc w:val="right"/>
              <w:rPr>
                <w:rFonts w:ascii="Calibri" w:hAnsi="Calibri"/>
                <w:sz w:val="18"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State Superintendent of Schools</w:t>
            </w:r>
          </w:p>
        </w:tc>
      </w:tr>
      <w:tr w:rsidR="000C37BD" w:rsidTr="009218EA">
        <w:trPr>
          <w:trHeight w:val="131"/>
        </w:trPr>
        <w:tc>
          <w:tcPr>
            <w:tcW w:w="10328" w:type="dxa"/>
            <w:gridSpan w:val="2"/>
          </w:tcPr>
          <w:p w:rsidR="000C37BD" w:rsidRDefault="000F2A82" w:rsidP="00377874">
            <w:pPr>
              <w:pStyle w:val="Header"/>
              <w:spacing w:before="12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0F2A82">
              <w:rPr>
                <w:rFonts w:ascii="Calibri" w:hAnsi="Calibri"/>
                <w:sz w:val="20"/>
                <w:szCs w:val="20"/>
                <w:lang w:val="en-US" w:eastAsia="en-US"/>
              </w:rPr>
              <w:t>200 West Baltimore Street * Baltimore, MD 21201 *410-767-0100 * 410-333-6442 TTY/TDD * msde.maryland.gov</w:t>
            </w:r>
          </w:p>
        </w:tc>
      </w:tr>
    </w:tbl>
    <w:p w:rsidR="00377874" w:rsidRDefault="00377874" w:rsidP="00377874">
      <w:pPr>
        <w:rPr>
          <w:sz w:val="22"/>
          <w:szCs w:val="22"/>
        </w:rPr>
      </w:pPr>
      <w:r>
        <w:rPr>
          <w:sz w:val="22"/>
          <w:szCs w:val="22"/>
        </w:rPr>
        <w:t>To: Agriculture Instructors/FFA Advisors</w:t>
      </w:r>
    </w:p>
    <w:p w:rsidR="00377874" w:rsidRPr="00377874" w:rsidRDefault="00B67ABE" w:rsidP="00377874">
      <w:pPr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 w:rsidR="00377874" w:rsidRPr="00377874">
        <w:rPr>
          <w:sz w:val="22"/>
          <w:szCs w:val="22"/>
        </w:rPr>
        <w:t>Terrie Shank</w:t>
      </w:r>
      <w:r w:rsidR="00A74786">
        <w:rPr>
          <w:sz w:val="22"/>
          <w:szCs w:val="22"/>
        </w:rPr>
        <w:t>, MD FFA Executive Director</w:t>
      </w:r>
    </w:p>
    <w:p w:rsidR="00377874" w:rsidRPr="00377874" w:rsidRDefault="00B67ABE" w:rsidP="00377874">
      <w:pPr>
        <w:rPr>
          <w:sz w:val="22"/>
          <w:szCs w:val="22"/>
        </w:rPr>
      </w:pPr>
      <w:r>
        <w:rPr>
          <w:sz w:val="22"/>
          <w:szCs w:val="22"/>
        </w:rPr>
        <w:t xml:space="preserve">RE: </w:t>
      </w:r>
      <w:r w:rsidR="00F04D31">
        <w:rPr>
          <w:sz w:val="22"/>
          <w:szCs w:val="22"/>
        </w:rPr>
        <w:t>FFA Day in Annapolis</w:t>
      </w:r>
    </w:p>
    <w:p w:rsidR="00377874" w:rsidRPr="00377874" w:rsidRDefault="00B67ABE" w:rsidP="00377874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88426B">
        <w:rPr>
          <w:sz w:val="22"/>
          <w:szCs w:val="22"/>
        </w:rPr>
        <w:t>December 1</w:t>
      </w:r>
      <w:r w:rsidR="00C064A6">
        <w:rPr>
          <w:sz w:val="22"/>
          <w:szCs w:val="22"/>
        </w:rPr>
        <w:t>, 2016</w:t>
      </w:r>
    </w:p>
    <w:p w:rsidR="00377874" w:rsidRPr="009218EA" w:rsidRDefault="00377874" w:rsidP="00377874">
      <w:pPr>
        <w:rPr>
          <w:sz w:val="18"/>
          <w:szCs w:val="22"/>
        </w:rPr>
      </w:pPr>
    </w:p>
    <w:p w:rsidR="00F04D31" w:rsidRDefault="00F04D31" w:rsidP="00E63D8B">
      <w:pPr>
        <w:spacing w:line="276" w:lineRule="auto"/>
        <w:rPr>
          <w:sz w:val="22"/>
          <w:szCs w:val="22"/>
        </w:rPr>
      </w:pPr>
    </w:p>
    <w:p w:rsidR="00F04D31" w:rsidRDefault="00F04D31" w:rsidP="00E63D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Maryland FFA will be hosting a</w:t>
      </w:r>
      <w:r w:rsidR="0088426B">
        <w:rPr>
          <w:sz w:val="22"/>
          <w:szCs w:val="22"/>
        </w:rPr>
        <w:t xml:space="preserve">n </w:t>
      </w:r>
      <w:r w:rsidR="0088426B" w:rsidRPr="0088426B">
        <w:rPr>
          <w:b/>
          <w:i/>
          <w:sz w:val="22"/>
          <w:szCs w:val="22"/>
        </w:rPr>
        <w:t>Advocacy</w:t>
      </w:r>
      <w:r>
        <w:rPr>
          <w:sz w:val="22"/>
          <w:szCs w:val="22"/>
        </w:rPr>
        <w:t xml:space="preserve"> </w:t>
      </w:r>
      <w:r w:rsidRPr="00E63D8B">
        <w:rPr>
          <w:b/>
          <w:i/>
          <w:sz w:val="22"/>
          <w:szCs w:val="22"/>
        </w:rPr>
        <w:t>Day in Annapolis</w:t>
      </w:r>
      <w:r>
        <w:rPr>
          <w:sz w:val="22"/>
          <w:szCs w:val="22"/>
        </w:rPr>
        <w:t xml:space="preserve"> </w:t>
      </w:r>
      <w:r w:rsidR="000729B6">
        <w:rPr>
          <w:sz w:val="22"/>
          <w:szCs w:val="22"/>
        </w:rPr>
        <w:t>on Thursday, February 23</w:t>
      </w:r>
      <w:r w:rsidR="0088426B">
        <w:rPr>
          <w:sz w:val="22"/>
          <w:szCs w:val="22"/>
        </w:rPr>
        <w:t>, 2017</w:t>
      </w:r>
      <w:r w:rsidR="00AB4CF9">
        <w:rPr>
          <w:sz w:val="22"/>
          <w:szCs w:val="22"/>
        </w:rPr>
        <w:t xml:space="preserve"> for Chapter leaders</w:t>
      </w:r>
      <w:r>
        <w:rPr>
          <w:sz w:val="22"/>
          <w:szCs w:val="22"/>
        </w:rPr>
        <w:t>.</w:t>
      </w:r>
    </w:p>
    <w:p w:rsidR="00A146F4" w:rsidRDefault="00E63D8B" w:rsidP="00E63D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Join the Maryland FFA State Officers as we learn about the legislative process </w:t>
      </w:r>
      <w:r w:rsidR="000F2A82">
        <w:rPr>
          <w:sz w:val="22"/>
          <w:szCs w:val="22"/>
        </w:rPr>
        <w:t>in our State and meet with our L</w:t>
      </w:r>
      <w:r>
        <w:rPr>
          <w:sz w:val="22"/>
          <w:szCs w:val="22"/>
        </w:rPr>
        <w:t xml:space="preserve">egislators to share our FFA and Maryland Agriculture stories.  </w:t>
      </w:r>
      <w:r w:rsidRPr="00E63D8B">
        <w:rPr>
          <w:b/>
          <w:sz w:val="22"/>
          <w:szCs w:val="22"/>
        </w:rPr>
        <w:t>Official FFA Dress is required</w:t>
      </w:r>
      <w:r>
        <w:rPr>
          <w:sz w:val="22"/>
          <w:szCs w:val="22"/>
        </w:rPr>
        <w:t xml:space="preserve">.  </w:t>
      </w:r>
      <w:r w:rsidR="005301D3">
        <w:rPr>
          <w:sz w:val="22"/>
          <w:szCs w:val="22"/>
        </w:rPr>
        <w:t>Due to the limited seating in the Legislative chambers and on the tours, w</w:t>
      </w:r>
      <w:r w:rsidR="00AB4CF9">
        <w:rPr>
          <w:sz w:val="22"/>
          <w:szCs w:val="22"/>
        </w:rPr>
        <w:t>e must limit our group to a total of 70 students/advisors</w:t>
      </w:r>
      <w:r w:rsidR="005301D3">
        <w:rPr>
          <w:sz w:val="22"/>
          <w:szCs w:val="22"/>
        </w:rPr>
        <w:t>.</w:t>
      </w:r>
      <w:r w:rsidR="00AB4CF9">
        <w:rPr>
          <w:sz w:val="22"/>
          <w:szCs w:val="22"/>
        </w:rPr>
        <w:t xml:space="preserve">  </w:t>
      </w:r>
      <w:r w:rsidR="000F2A82">
        <w:rPr>
          <w:sz w:val="22"/>
          <w:szCs w:val="22"/>
        </w:rPr>
        <w:t xml:space="preserve">Registration will be on a first come basis.  </w:t>
      </w:r>
      <w:r w:rsidR="00A146F4">
        <w:rPr>
          <w:sz w:val="22"/>
          <w:szCs w:val="22"/>
        </w:rPr>
        <w:t>In the event of inclement weather and the closure of schools, this event will not be rescheduled.</w:t>
      </w:r>
    </w:p>
    <w:p w:rsidR="00A146F4" w:rsidRDefault="00A146F4" w:rsidP="00E63D8B">
      <w:pPr>
        <w:spacing w:line="276" w:lineRule="auto"/>
        <w:rPr>
          <w:sz w:val="22"/>
          <w:szCs w:val="22"/>
        </w:rPr>
      </w:pPr>
    </w:p>
    <w:p w:rsidR="00017783" w:rsidRDefault="00F04D31" w:rsidP="00E63D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 will </w:t>
      </w:r>
      <w:r w:rsidR="000F2A82">
        <w:rPr>
          <w:sz w:val="22"/>
          <w:szCs w:val="22"/>
        </w:rPr>
        <w:t>start the day</w:t>
      </w:r>
      <w:r>
        <w:rPr>
          <w:sz w:val="22"/>
          <w:szCs w:val="22"/>
        </w:rPr>
        <w:t xml:space="preserve"> meeting as a group in </w:t>
      </w:r>
      <w:r w:rsidR="000729B6">
        <w:rPr>
          <w:sz w:val="22"/>
          <w:szCs w:val="22"/>
        </w:rPr>
        <w:t>the lobby of</w:t>
      </w:r>
      <w:r w:rsidR="00470579">
        <w:rPr>
          <w:sz w:val="22"/>
          <w:szCs w:val="22"/>
        </w:rPr>
        <w:t xml:space="preserve"> the Maryland State House at 9:0</w:t>
      </w:r>
      <w:r w:rsidR="000729B6">
        <w:rPr>
          <w:sz w:val="22"/>
          <w:szCs w:val="22"/>
        </w:rPr>
        <w:t xml:space="preserve">0 a.m. </w:t>
      </w:r>
    </w:p>
    <w:p w:rsidR="00F04D31" w:rsidRPr="00E63D8B" w:rsidRDefault="000729B6" w:rsidP="00E63D8B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E63D8B">
        <w:rPr>
          <w:sz w:val="22"/>
          <w:szCs w:val="22"/>
        </w:rPr>
        <w:t>allow for time going through se</w:t>
      </w:r>
      <w:r>
        <w:rPr>
          <w:sz w:val="22"/>
          <w:szCs w:val="22"/>
        </w:rPr>
        <w:t>curity</w:t>
      </w:r>
      <w:r w:rsidR="00E63D8B">
        <w:rPr>
          <w:sz w:val="22"/>
          <w:szCs w:val="22"/>
        </w:rPr>
        <w:t>.</w:t>
      </w:r>
      <w:r w:rsidR="00E63D8B" w:rsidRPr="00E63D8B">
        <w:t xml:space="preserve"> </w:t>
      </w:r>
      <w:r w:rsidR="00E63D8B" w:rsidRPr="00E63D8B">
        <w:rPr>
          <w:b/>
          <w:sz w:val="22"/>
          <w:szCs w:val="22"/>
        </w:rPr>
        <w:t>For security reasons, all adults (over 16 years of age) must have a photo identification card to enter the Maryland State House and other buildings in the legislative complex.  Please be prepared to have your purses and bag</w:t>
      </w:r>
      <w:r w:rsidR="00AB4CF9">
        <w:rPr>
          <w:b/>
          <w:sz w:val="22"/>
          <w:szCs w:val="22"/>
        </w:rPr>
        <w:t>s searched at the security desk</w:t>
      </w:r>
      <w:r w:rsidR="00E63D8B" w:rsidRPr="00E63D8B">
        <w:rPr>
          <w:b/>
          <w:sz w:val="22"/>
          <w:szCs w:val="22"/>
        </w:rPr>
        <w:t xml:space="preserve"> in each building.  Everyone in the group will have to walk-through a metal detector when entering the buildings.  </w:t>
      </w:r>
    </w:p>
    <w:p w:rsidR="00E63D8B" w:rsidRDefault="00E63D8B" w:rsidP="00E63D8B">
      <w:pPr>
        <w:spacing w:line="276" w:lineRule="auto"/>
        <w:rPr>
          <w:sz w:val="22"/>
          <w:szCs w:val="22"/>
        </w:rPr>
      </w:pPr>
    </w:p>
    <w:p w:rsidR="000729B6" w:rsidRDefault="000729B6" w:rsidP="00E63D8B">
      <w:pPr>
        <w:spacing w:line="276" w:lineRule="auto"/>
        <w:rPr>
          <w:sz w:val="22"/>
          <w:szCs w:val="22"/>
        </w:rPr>
      </w:pPr>
      <w:r w:rsidRPr="000729B6">
        <w:rPr>
          <w:sz w:val="22"/>
          <w:szCs w:val="22"/>
        </w:rPr>
        <w:t xml:space="preserve">The opening sessions of the </w:t>
      </w:r>
      <w:r>
        <w:rPr>
          <w:sz w:val="22"/>
          <w:szCs w:val="22"/>
        </w:rPr>
        <w:t>legislature will start at 10:00 a.m. and should conclude by 11:00 a</w:t>
      </w:r>
      <w:r w:rsidRPr="000729B6">
        <w:rPr>
          <w:sz w:val="22"/>
          <w:szCs w:val="22"/>
        </w:rPr>
        <w:t>.m.  Seating is limited, so plan to be seated in the balcon</w:t>
      </w:r>
      <w:r>
        <w:rPr>
          <w:sz w:val="22"/>
          <w:szCs w:val="22"/>
        </w:rPr>
        <w:t>y of the chambers by 9:15 a.m. We encourage you to arrive in time to witness the House and Senate in general session</w:t>
      </w:r>
      <w:r w:rsidR="0088426B">
        <w:rPr>
          <w:sz w:val="22"/>
          <w:szCs w:val="22"/>
        </w:rPr>
        <w:t xml:space="preserve"> and be recognized as a P</w:t>
      </w:r>
      <w:r w:rsidRPr="000729B6">
        <w:rPr>
          <w:sz w:val="22"/>
          <w:szCs w:val="22"/>
        </w:rPr>
        <w:t xml:space="preserve">roclamation of FFA Week in Maryland sponsored by Carroll County Senator Justin Ready will be presented in the Senate chambers.  </w:t>
      </w:r>
      <w:r w:rsidR="0088426B">
        <w:rPr>
          <w:sz w:val="22"/>
          <w:szCs w:val="22"/>
        </w:rPr>
        <w:t xml:space="preserve">A similar House Resolution will be presented </w:t>
      </w:r>
      <w:r>
        <w:rPr>
          <w:sz w:val="22"/>
          <w:szCs w:val="22"/>
        </w:rPr>
        <w:t>by Delegate Mike McKay</w:t>
      </w:r>
      <w:r w:rsidR="0088426B">
        <w:rPr>
          <w:sz w:val="22"/>
          <w:szCs w:val="22"/>
        </w:rPr>
        <w:t xml:space="preserve"> from Western Maryland</w:t>
      </w:r>
      <w:r>
        <w:rPr>
          <w:sz w:val="22"/>
          <w:szCs w:val="22"/>
        </w:rPr>
        <w:t>.</w:t>
      </w:r>
      <w:r w:rsidR="00017783">
        <w:rPr>
          <w:sz w:val="22"/>
          <w:szCs w:val="22"/>
        </w:rPr>
        <w:t xml:space="preserve">  This day is also the 100</w:t>
      </w:r>
      <w:r w:rsidR="00017783" w:rsidRPr="00017783">
        <w:rPr>
          <w:sz w:val="22"/>
          <w:szCs w:val="22"/>
          <w:vertAlign w:val="superscript"/>
        </w:rPr>
        <w:t>th</w:t>
      </w:r>
      <w:r w:rsidR="00017783">
        <w:rPr>
          <w:sz w:val="22"/>
          <w:szCs w:val="22"/>
        </w:rPr>
        <w:t xml:space="preserve"> Anniversary of the signing of the Smith Hughes Act which established high school agriculture programs in the United States.</w:t>
      </w:r>
    </w:p>
    <w:p w:rsidR="00470579" w:rsidRDefault="00470579" w:rsidP="00E63D8B">
      <w:pPr>
        <w:spacing w:line="276" w:lineRule="auto"/>
        <w:rPr>
          <w:sz w:val="22"/>
          <w:szCs w:val="22"/>
        </w:rPr>
      </w:pPr>
    </w:p>
    <w:p w:rsidR="0088426B" w:rsidRDefault="0088426B" w:rsidP="00E63D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group tour of the Maryland State House and Governor’s Mansion will take place from 10:45-12:00 p.m.</w:t>
      </w:r>
    </w:p>
    <w:p w:rsidR="0088426B" w:rsidRDefault="0088426B" w:rsidP="00E63D8B">
      <w:pPr>
        <w:spacing w:line="276" w:lineRule="auto"/>
        <w:rPr>
          <w:sz w:val="22"/>
          <w:szCs w:val="22"/>
        </w:rPr>
      </w:pPr>
    </w:p>
    <w:p w:rsidR="000729B6" w:rsidRDefault="00470579" w:rsidP="00E63D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Lunch will </w:t>
      </w:r>
      <w:r w:rsidR="0088426B">
        <w:rPr>
          <w:sz w:val="22"/>
          <w:szCs w:val="22"/>
        </w:rPr>
        <w:t xml:space="preserve">follow the tour and </w:t>
      </w:r>
      <w:r>
        <w:rPr>
          <w:sz w:val="22"/>
          <w:szCs w:val="22"/>
        </w:rPr>
        <w:t xml:space="preserve">be held in the </w:t>
      </w:r>
      <w:r w:rsidR="0088426B">
        <w:rPr>
          <w:sz w:val="22"/>
          <w:szCs w:val="22"/>
        </w:rPr>
        <w:t>President’s Conference Room of the Miller Senate Building</w:t>
      </w:r>
      <w:r w:rsidR="000729B6">
        <w:rPr>
          <w:sz w:val="22"/>
          <w:szCs w:val="22"/>
        </w:rPr>
        <w:t xml:space="preserve">.  Guest Speaker, Mr. Colby Ferguson, Maryland Farm Bureau </w:t>
      </w:r>
      <w:r w:rsidR="0088426B">
        <w:rPr>
          <w:sz w:val="22"/>
          <w:szCs w:val="22"/>
        </w:rPr>
        <w:t xml:space="preserve">Government Relations Director, </w:t>
      </w:r>
      <w:r w:rsidR="000729B6">
        <w:rPr>
          <w:sz w:val="22"/>
          <w:szCs w:val="22"/>
        </w:rPr>
        <w:t xml:space="preserve">will share with the members “How the Legislative process works and </w:t>
      </w:r>
      <w:r>
        <w:rPr>
          <w:sz w:val="22"/>
          <w:szCs w:val="22"/>
        </w:rPr>
        <w:t xml:space="preserve">tips for </w:t>
      </w:r>
      <w:r w:rsidR="0088426B">
        <w:rPr>
          <w:sz w:val="22"/>
          <w:szCs w:val="22"/>
        </w:rPr>
        <w:t>“T</w:t>
      </w:r>
      <w:r w:rsidR="000729B6">
        <w:rPr>
          <w:sz w:val="22"/>
          <w:szCs w:val="22"/>
        </w:rPr>
        <w:t>ell</w:t>
      </w:r>
      <w:r>
        <w:rPr>
          <w:sz w:val="22"/>
          <w:szCs w:val="22"/>
        </w:rPr>
        <w:t>ing</w:t>
      </w:r>
      <w:r w:rsidR="000729B6">
        <w:rPr>
          <w:sz w:val="22"/>
          <w:szCs w:val="22"/>
        </w:rPr>
        <w:t xml:space="preserve"> your story</w:t>
      </w:r>
      <w:r w:rsidR="0088426B">
        <w:rPr>
          <w:sz w:val="22"/>
          <w:szCs w:val="22"/>
        </w:rPr>
        <w:t>.</w:t>
      </w:r>
      <w:r w:rsidR="000729B6">
        <w:rPr>
          <w:sz w:val="22"/>
          <w:szCs w:val="22"/>
        </w:rPr>
        <w:t>”</w:t>
      </w:r>
    </w:p>
    <w:p w:rsidR="000729B6" w:rsidRDefault="000729B6" w:rsidP="00E63D8B">
      <w:pPr>
        <w:spacing w:line="276" w:lineRule="auto"/>
        <w:rPr>
          <w:sz w:val="22"/>
          <w:szCs w:val="22"/>
        </w:rPr>
      </w:pPr>
    </w:p>
    <w:p w:rsidR="00F04D31" w:rsidRDefault="000729B6" w:rsidP="00E63D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From 1</w:t>
      </w:r>
      <w:r w:rsidR="00C064A6">
        <w:rPr>
          <w:sz w:val="22"/>
          <w:szCs w:val="22"/>
        </w:rPr>
        <w:t>:00 pm u</w:t>
      </w:r>
      <w:r>
        <w:rPr>
          <w:sz w:val="22"/>
          <w:szCs w:val="22"/>
        </w:rPr>
        <w:t>ntil 3:00</w:t>
      </w:r>
      <w:r w:rsidR="00C064A6">
        <w:rPr>
          <w:sz w:val="22"/>
          <w:szCs w:val="22"/>
        </w:rPr>
        <w:t xml:space="preserve"> p.m., </w:t>
      </w:r>
      <w:r w:rsidR="00F04D31">
        <w:rPr>
          <w:sz w:val="22"/>
          <w:szCs w:val="22"/>
        </w:rPr>
        <w:t>FFA members</w:t>
      </w:r>
      <w:r w:rsidR="00C064A6">
        <w:rPr>
          <w:sz w:val="22"/>
          <w:szCs w:val="22"/>
        </w:rPr>
        <w:t xml:space="preserve"> and Advisors</w:t>
      </w:r>
      <w:r w:rsidR="00F04D31">
        <w:rPr>
          <w:sz w:val="22"/>
          <w:szCs w:val="22"/>
        </w:rPr>
        <w:t xml:space="preserve"> are encouraged to </w:t>
      </w:r>
      <w:r w:rsidR="00017783">
        <w:rPr>
          <w:sz w:val="22"/>
          <w:szCs w:val="22"/>
        </w:rPr>
        <w:t xml:space="preserve">attend </w:t>
      </w:r>
      <w:r w:rsidR="00C064A6">
        <w:rPr>
          <w:sz w:val="22"/>
          <w:szCs w:val="22"/>
        </w:rPr>
        <w:t xml:space="preserve">the legislative committee meetings and </w:t>
      </w:r>
      <w:r w:rsidR="00F04D31">
        <w:rPr>
          <w:sz w:val="22"/>
          <w:szCs w:val="22"/>
        </w:rPr>
        <w:t>schedule appointments with th</w:t>
      </w:r>
      <w:r w:rsidR="00017783">
        <w:rPr>
          <w:sz w:val="22"/>
          <w:szCs w:val="22"/>
        </w:rPr>
        <w:t xml:space="preserve">eir local Senators and </w:t>
      </w:r>
      <w:r w:rsidR="00F04D31">
        <w:rPr>
          <w:sz w:val="22"/>
          <w:szCs w:val="22"/>
        </w:rPr>
        <w:t xml:space="preserve">Delegates to share their stories of agriculture and </w:t>
      </w:r>
      <w:r w:rsidR="00017783">
        <w:rPr>
          <w:sz w:val="22"/>
          <w:szCs w:val="22"/>
        </w:rPr>
        <w:t xml:space="preserve">the </w:t>
      </w:r>
      <w:r w:rsidR="00F04D31">
        <w:rPr>
          <w:sz w:val="22"/>
          <w:szCs w:val="22"/>
        </w:rPr>
        <w:t>FFA</w:t>
      </w:r>
      <w:r>
        <w:rPr>
          <w:sz w:val="22"/>
          <w:szCs w:val="22"/>
        </w:rPr>
        <w:t xml:space="preserve">. </w:t>
      </w:r>
      <w:r w:rsidR="00F04D31">
        <w:rPr>
          <w:sz w:val="22"/>
          <w:szCs w:val="22"/>
        </w:rPr>
        <w:t xml:space="preserve"> </w:t>
      </w:r>
    </w:p>
    <w:p w:rsidR="000729B6" w:rsidRDefault="000729B6" w:rsidP="00E63D8B">
      <w:pPr>
        <w:spacing w:line="276" w:lineRule="auto"/>
        <w:rPr>
          <w:sz w:val="22"/>
          <w:szCs w:val="22"/>
        </w:rPr>
      </w:pPr>
    </w:p>
    <w:p w:rsidR="00E63D8B" w:rsidRPr="00E63D8B" w:rsidRDefault="00E63D8B" w:rsidP="00E63D8B">
      <w:pPr>
        <w:spacing w:line="276" w:lineRule="auto"/>
        <w:rPr>
          <w:sz w:val="22"/>
          <w:szCs w:val="22"/>
        </w:rPr>
      </w:pPr>
      <w:r w:rsidRPr="00E63D8B">
        <w:rPr>
          <w:sz w:val="22"/>
          <w:szCs w:val="22"/>
        </w:rPr>
        <w:t xml:space="preserve">Parking is available in the public parking garages or you can park at the Navy-Marine Corps Stadium and take the trolley.  The trolley will drop you off at the College Avenue bus stop beside the Department of Legislative Services Building. </w:t>
      </w:r>
      <w:r w:rsidRPr="00E63D8B">
        <w:rPr>
          <w:b/>
          <w:sz w:val="22"/>
          <w:szCs w:val="22"/>
        </w:rPr>
        <w:t>If you are arriving by bus, generally, the bus will drop the group off at the College Avenue bus stop.  The bus can park at the Navy-Marine Stadium on Rowe Boulevard and pick the group up at the same bus stop after the program concludes.</w:t>
      </w:r>
      <w:r w:rsidRPr="00E63D8B">
        <w:rPr>
          <w:sz w:val="22"/>
          <w:szCs w:val="22"/>
        </w:rPr>
        <w:t xml:space="preserve"> Buses are not allowed on State Circle.</w:t>
      </w:r>
      <w:r>
        <w:rPr>
          <w:sz w:val="22"/>
          <w:szCs w:val="22"/>
        </w:rPr>
        <w:t xml:space="preserve">  (Information and maps are included in this email.)</w:t>
      </w:r>
    </w:p>
    <w:p w:rsidR="00F04D31" w:rsidRDefault="00F04D31" w:rsidP="00E63D8B">
      <w:pPr>
        <w:spacing w:line="276" w:lineRule="auto"/>
        <w:rPr>
          <w:sz w:val="22"/>
          <w:szCs w:val="22"/>
        </w:rPr>
      </w:pPr>
    </w:p>
    <w:p w:rsidR="00A74786" w:rsidRPr="00377874" w:rsidRDefault="00E63D8B" w:rsidP="00E63D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Maryland FFA State Officer team and I look forward to having you join us for this special Maryland FFA Association event.  </w:t>
      </w:r>
      <w:r w:rsidR="00A74786">
        <w:rPr>
          <w:sz w:val="22"/>
          <w:szCs w:val="22"/>
        </w:rPr>
        <w:t xml:space="preserve">Any questions, please contact me at: 301-491-5686 or email: </w:t>
      </w:r>
      <w:r w:rsidR="00A74786" w:rsidRPr="00A74786">
        <w:rPr>
          <w:sz w:val="22"/>
          <w:szCs w:val="22"/>
        </w:rPr>
        <w:t>tshank@maefonline.com</w:t>
      </w:r>
      <w:r w:rsidR="00A74786">
        <w:rPr>
          <w:sz w:val="22"/>
          <w:szCs w:val="22"/>
        </w:rPr>
        <w:t xml:space="preserve"> </w:t>
      </w:r>
    </w:p>
    <w:p w:rsidR="00377874" w:rsidRPr="00377874" w:rsidRDefault="00377874" w:rsidP="00E63D8B">
      <w:pPr>
        <w:spacing w:line="276" w:lineRule="auto"/>
        <w:rPr>
          <w:sz w:val="22"/>
          <w:szCs w:val="22"/>
        </w:rPr>
      </w:pPr>
    </w:p>
    <w:p w:rsidR="00377874" w:rsidRPr="00377874" w:rsidRDefault="00377874" w:rsidP="00E63D8B">
      <w:pPr>
        <w:spacing w:line="276" w:lineRule="auto"/>
        <w:ind w:left="2880" w:firstLine="720"/>
        <w:rPr>
          <w:sz w:val="22"/>
          <w:szCs w:val="22"/>
        </w:rPr>
      </w:pPr>
    </w:p>
    <w:p w:rsidR="001850E0" w:rsidRDefault="00F7209A" w:rsidP="00E63D8B">
      <w:pPr>
        <w:spacing w:line="276" w:lineRule="auto"/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74786">
        <w:rPr>
          <w:sz w:val="22"/>
          <w:szCs w:val="22"/>
        </w:rPr>
        <w:tab/>
      </w:r>
    </w:p>
    <w:sectPr w:rsidR="001850E0" w:rsidSect="00C11294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09" w:rsidRDefault="00482109" w:rsidP="000C37BD">
      <w:r>
        <w:separator/>
      </w:r>
    </w:p>
  </w:endnote>
  <w:endnote w:type="continuationSeparator" w:id="0">
    <w:p w:rsidR="00482109" w:rsidRDefault="00482109" w:rsidP="000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BD" w:rsidRPr="00134B9A" w:rsidRDefault="000C37BD" w:rsidP="000C37BD">
    <w:pPr>
      <w:pStyle w:val="Footer"/>
      <w:jc w:val="center"/>
      <w:rPr>
        <w:i/>
      </w:rPr>
    </w:pPr>
    <w:r w:rsidRPr="00134B9A">
      <w:rPr>
        <w:rFonts w:ascii="Calibri" w:hAnsi="Calibri"/>
        <w:i/>
        <w:sz w:val="28"/>
        <w:szCs w:val="28"/>
      </w:rPr>
      <w:t>MarylandPublicSchools.org</w:t>
    </w:r>
  </w:p>
  <w:p w:rsidR="000C37BD" w:rsidRDefault="000C37BD">
    <w:pPr>
      <w:pStyle w:val="Footer"/>
    </w:pPr>
  </w:p>
  <w:p w:rsidR="000C37BD" w:rsidRDefault="000C3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09" w:rsidRDefault="00482109" w:rsidP="000C37BD">
      <w:r>
        <w:separator/>
      </w:r>
    </w:p>
  </w:footnote>
  <w:footnote w:type="continuationSeparator" w:id="0">
    <w:p w:rsidR="00482109" w:rsidRDefault="00482109" w:rsidP="000C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4B" w:rsidRDefault="006E3F4B">
    <w:pPr>
      <w:pStyle w:val="Header"/>
      <w:rPr>
        <w:lang w:val="en-US"/>
      </w:rPr>
    </w:pPr>
  </w:p>
  <w:p w:rsidR="006E3F4B" w:rsidRDefault="006E3F4B">
    <w:pPr>
      <w:pStyle w:val="Header"/>
      <w:rPr>
        <w:lang w:val="en-US"/>
      </w:rPr>
    </w:pPr>
  </w:p>
  <w:p w:rsidR="006E3F4B" w:rsidRPr="006E3F4B" w:rsidRDefault="006E3F4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64F77"/>
    <w:multiLevelType w:val="hybridMultilevel"/>
    <w:tmpl w:val="8738184A"/>
    <w:lvl w:ilvl="0" w:tplc="4E488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BD"/>
    <w:rsid w:val="00017783"/>
    <w:rsid w:val="00044F82"/>
    <w:rsid w:val="000729B6"/>
    <w:rsid w:val="00093615"/>
    <w:rsid w:val="000C37BD"/>
    <w:rsid w:val="000F2A82"/>
    <w:rsid w:val="00165FCE"/>
    <w:rsid w:val="001850E0"/>
    <w:rsid w:val="001A50BE"/>
    <w:rsid w:val="00261411"/>
    <w:rsid w:val="00377874"/>
    <w:rsid w:val="00396114"/>
    <w:rsid w:val="003A474C"/>
    <w:rsid w:val="00427E7B"/>
    <w:rsid w:val="00431ADC"/>
    <w:rsid w:val="004476C1"/>
    <w:rsid w:val="00463A11"/>
    <w:rsid w:val="00470579"/>
    <w:rsid w:val="00482109"/>
    <w:rsid w:val="004856C4"/>
    <w:rsid w:val="005132C8"/>
    <w:rsid w:val="005301D3"/>
    <w:rsid w:val="00626E98"/>
    <w:rsid w:val="0063516A"/>
    <w:rsid w:val="006C3C70"/>
    <w:rsid w:val="006E3F4B"/>
    <w:rsid w:val="00770FF6"/>
    <w:rsid w:val="007A0452"/>
    <w:rsid w:val="007D0759"/>
    <w:rsid w:val="007F24BA"/>
    <w:rsid w:val="00806A98"/>
    <w:rsid w:val="0081433A"/>
    <w:rsid w:val="00852FFE"/>
    <w:rsid w:val="00853C9A"/>
    <w:rsid w:val="008765BF"/>
    <w:rsid w:val="0088426B"/>
    <w:rsid w:val="008D03CE"/>
    <w:rsid w:val="0091436A"/>
    <w:rsid w:val="009218EA"/>
    <w:rsid w:val="009B76F4"/>
    <w:rsid w:val="009D1DB4"/>
    <w:rsid w:val="009E736F"/>
    <w:rsid w:val="00A043DF"/>
    <w:rsid w:val="00A146F4"/>
    <w:rsid w:val="00A74786"/>
    <w:rsid w:val="00AB4CF9"/>
    <w:rsid w:val="00B67ABE"/>
    <w:rsid w:val="00BE5440"/>
    <w:rsid w:val="00C064A6"/>
    <w:rsid w:val="00C11294"/>
    <w:rsid w:val="00C33802"/>
    <w:rsid w:val="00CD102E"/>
    <w:rsid w:val="00D10581"/>
    <w:rsid w:val="00E63D8B"/>
    <w:rsid w:val="00E8746F"/>
    <w:rsid w:val="00E91880"/>
    <w:rsid w:val="00F04D31"/>
    <w:rsid w:val="00F300CC"/>
    <w:rsid w:val="00F7209A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34D4C-69A9-41E3-A1ED-FE36DADD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7B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E5440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37B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C37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7B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37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7B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E5440"/>
    <w:rPr>
      <w:rFonts w:ascii="Times New Roman" w:eastAsia="Times New Roman" w:hAnsi="Times New Roman"/>
      <w:b/>
      <w:sz w:val="28"/>
    </w:rPr>
  </w:style>
  <w:style w:type="character" w:styleId="Hyperlink">
    <w:name w:val="Hyperlink"/>
    <w:uiPriority w:val="99"/>
    <w:unhideWhenUsed/>
    <w:rsid w:val="00E9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</dc:creator>
  <cp:keywords/>
  <cp:lastModifiedBy>MAEF</cp:lastModifiedBy>
  <cp:revision>2</cp:revision>
  <cp:lastPrinted>2015-01-22T17:12:00Z</cp:lastPrinted>
  <dcterms:created xsi:type="dcterms:W3CDTF">2016-12-05T20:56:00Z</dcterms:created>
  <dcterms:modified xsi:type="dcterms:W3CDTF">2016-12-05T20:56:00Z</dcterms:modified>
</cp:coreProperties>
</file>